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2" w:rsidRPr="00A871E6" w:rsidRDefault="005728E3" w:rsidP="005728E3">
      <w:pPr>
        <w:spacing w:after="0" w:line="240" w:lineRule="auto"/>
        <w:ind w:firstLine="709"/>
        <w:contextualSpacing/>
        <w:jc w:val="center"/>
        <w:rPr>
          <w:rFonts w:ascii="Times New Roman" w:hAnsi="Times New Roman" w:cs="Times New Roman"/>
          <w:b/>
          <w:sz w:val="32"/>
          <w:szCs w:val="32"/>
        </w:rPr>
      </w:pPr>
      <w:r w:rsidRPr="00A871E6">
        <w:rPr>
          <w:rFonts w:ascii="Times New Roman" w:hAnsi="Times New Roman" w:cs="Times New Roman"/>
          <w:b/>
          <w:sz w:val="32"/>
          <w:szCs w:val="32"/>
        </w:rPr>
        <w:t>Тип темперамента и профессия</w:t>
      </w:r>
      <w:r w:rsidR="00D56D5F" w:rsidRPr="00A871E6">
        <w:rPr>
          <w:rFonts w:ascii="Times New Roman" w:hAnsi="Times New Roman" w:cs="Times New Roman"/>
          <w:b/>
          <w:sz w:val="32"/>
          <w:szCs w:val="32"/>
        </w:rPr>
        <w:t>.</w:t>
      </w:r>
    </w:p>
    <w:p w:rsidR="005728E3" w:rsidRPr="00A871E6" w:rsidRDefault="005728E3" w:rsidP="005728E3">
      <w:pPr>
        <w:spacing w:after="0" w:line="240" w:lineRule="auto"/>
        <w:ind w:firstLine="709"/>
        <w:contextualSpacing/>
        <w:jc w:val="center"/>
        <w:rPr>
          <w:rFonts w:ascii="Times New Roman" w:hAnsi="Times New Roman" w:cs="Times New Roman"/>
          <w:b/>
          <w:sz w:val="28"/>
          <w:szCs w:val="28"/>
        </w:rPr>
      </w:pP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b/>
          <w:bCs/>
          <w:sz w:val="28"/>
          <w:szCs w:val="28"/>
        </w:rPr>
        <w:t>Холерик</w:t>
      </w:r>
      <w:r w:rsidRPr="00A871E6">
        <w:rPr>
          <w:sz w:val="28"/>
          <w:szCs w:val="28"/>
        </w:rPr>
        <w:t xml:space="preserve"> </w:t>
      </w:r>
    </w:p>
    <w:p w:rsidR="005728E3" w:rsidRPr="00A871E6" w:rsidRDefault="00A871E6"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noProof/>
          <w:sz w:val="28"/>
          <w:szCs w:val="28"/>
        </w:rPr>
        <w:drawing>
          <wp:anchor distT="0" distB="0" distL="114300" distR="114300" simplePos="0" relativeHeight="251658240" behindDoc="0" locked="0" layoutInCell="1" allowOverlap="1" wp14:anchorId="3EC7A745" wp14:editId="0C68DD68">
            <wp:simplePos x="0" y="0"/>
            <wp:positionH relativeFrom="column">
              <wp:posOffset>3729990</wp:posOffset>
            </wp:positionH>
            <wp:positionV relativeFrom="paragraph">
              <wp:posOffset>685800</wp:posOffset>
            </wp:positionV>
            <wp:extent cx="2047875" cy="204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pg"/>
                    <pic:cNvPicPr/>
                  </pic:nvPicPr>
                  <pic:blipFill>
                    <a:blip r:embed="rId7">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page">
              <wp14:pctWidth>0</wp14:pctWidth>
            </wp14:sizeRelH>
            <wp14:sizeRelV relativeFrom="page">
              <wp14:pctHeight>0</wp14:pctHeight>
            </wp14:sizeRelV>
          </wp:anchor>
        </w:drawing>
      </w:r>
      <w:r w:rsidR="005728E3" w:rsidRPr="00A871E6">
        <w:rPr>
          <w:sz w:val="28"/>
          <w:szCs w:val="28"/>
        </w:rPr>
        <w:t>Холерик чувствует азарт, встречаясь с трудностями. Он любит риск и активное времяпрепровождение. Временами склонен переоценивать свои возможности. Энергичен,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rStyle w:val="a3"/>
          <w:b/>
          <w:bCs/>
          <w:sz w:val="28"/>
          <w:szCs w:val="28"/>
        </w:rPr>
        <w:t xml:space="preserve">Обучение и подготовка к экзаменам. </w:t>
      </w:r>
      <w:r w:rsidRPr="00A871E6">
        <w:rPr>
          <w:sz w:val="28"/>
          <w:szCs w:val="28"/>
        </w:rPr>
        <w:t xml:space="preserve">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 </w:t>
      </w: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sz w:val="28"/>
          <w:szCs w:val="28"/>
        </w:rPr>
        <w:t xml:space="preserve">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 </w:t>
      </w: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rStyle w:val="a3"/>
          <w:b/>
          <w:bCs/>
          <w:sz w:val="28"/>
          <w:szCs w:val="28"/>
        </w:rPr>
        <w:t>Профессии для холерика.</w:t>
      </w:r>
      <w:r w:rsidRPr="00A871E6">
        <w:rPr>
          <w:sz w:val="28"/>
          <w:szCs w:val="28"/>
        </w:rPr>
        <w:t xml:space="preserve"> 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w:t>
      </w:r>
      <w:r w:rsidRPr="00A871E6">
        <w:rPr>
          <w:sz w:val="28"/>
          <w:szCs w:val="28"/>
        </w:rPr>
        <w:lastRenderedPageBreak/>
        <w:t xml:space="preserve">работе, новые идеи. Высокая устойчивость к стрессам позволяет холерикам быть хорошими руководителями. </w:t>
      </w: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sz w:val="28"/>
          <w:szCs w:val="28"/>
        </w:rPr>
        <w:t xml:space="preserve">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 </w:t>
      </w:r>
    </w:p>
    <w:p w:rsidR="005728E3" w:rsidRPr="00A871E6" w:rsidRDefault="005728E3" w:rsidP="00A871E6">
      <w:pPr>
        <w:pStyle w:val="pbody"/>
        <w:shd w:val="clear" w:color="auto" w:fill="FBE4D5" w:themeFill="accent2" w:themeFillTint="33"/>
        <w:spacing w:before="0" w:beforeAutospacing="0" w:after="0" w:afterAutospacing="0"/>
        <w:ind w:firstLine="709"/>
        <w:contextualSpacing/>
        <w:rPr>
          <w:sz w:val="28"/>
          <w:szCs w:val="28"/>
        </w:rPr>
      </w:pPr>
      <w:r w:rsidRPr="00A871E6">
        <w:rPr>
          <w:sz w:val="28"/>
          <w:szCs w:val="28"/>
        </w:rPr>
        <w:t xml:space="preserve">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 </w:t>
      </w:r>
    </w:p>
    <w:p w:rsidR="005728E3" w:rsidRPr="00A871E6" w:rsidRDefault="005728E3" w:rsidP="005728E3">
      <w:pPr>
        <w:pStyle w:val="pbody"/>
        <w:spacing w:before="0" w:beforeAutospacing="0" w:after="0" w:afterAutospacing="0"/>
        <w:ind w:firstLine="709"/>
        <w:contextualSpacing/>
        <w:rPr>
          <w:sz w:val="28"/>
          <w:szCs w:val="28"/>
        </w:rPr>
      </w:pPr>
    </w:p>
    <w:p w:rsidR="00DC3D4F" w:rsidRPr="00A871E6" w:rsidRDefault="00DC3D4F" w:rsidP="005728E3">
      <w:pPr>
        <w:pStyle w:val="pbody"/>
        <w:spacing w:before="0" w:beforeAutospacing="0" w:after="0" w:afterAutospacing="0"/>
        <w:ind w:firstLine="709"/>
        <w:contextualSpacing/>
        <w:rPr>
          <w:sz w:val="28"/>
          <w:szCs w:val="28"/>
        </w:rPr>
      </w:pP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b/>
          <w:bCs/>
          <w:sz w:val="28"/>
          <w:szCs w:val="28"/>
        </w:rPr>
        <w:t>Меланхолик</w:t>
      </w:r>
    </w:p>
    <w:p w:rsidR="005728E3" w:rsidRPr="00A871E6" w:rsidRDefault="005728E3" w:rsidP="00A871E6">
      <w:pPr>
        <w:pStyle w:val="a4"/>
        <w:shd w:val="clear" w:color="auto" w:fill="D0CECE" w:themeFill="background2" w:themeFillShade="E6"/>
        <w:spacing w:before="0" w:beforeAutospacing="0" w:after="0" w:afterAutospacing="0"/>
        <w:ind w:firstLine="709"/>
        <w:contextualSpacing/>
        <w:rPr>
          <w:sz w:val="28"/>
          <w:szCs w:val="28"/>
        </w:rPr>
      </w:pPr>
      <w:r w:rsidRPr="00A871E6">
        <w:rPr>
          <w:sz w:val="28"/>
          <w:szCs w:val="28"/>
        </w:rPr>
        <w:t>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способен проявлять тщательность, исполнительность, быть очень внимательным к деталям.</w:t>
      </w: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rStyle w:val="a3"/>
          <w:b/>
          <w:bCs/>
          <w:sz w:val="28"/>
          <w:szCs w:val="28"/>
        </w:rPr>
        <w:t>Обучение и подготовка к экзаменам</w:t>
      </w:r>
      <w:r w:rsidRPr="00A871E6">
        <w:rPr>
          <w:sz w:val="28"/>
          <w:szCs w:val="28"/>
        </w:rPr>
        <w:t xml:space="preserve">. 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 </w:t>
      </w: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sz w:val="28"/>
          <w:szCs w:val="28"/>
        </w:rPr>
        <w:t>При подготовке к экзаменам сознательно избегайте мыслей о будущем испытании, старайтесь не зацикливаться на возможных трудностях и неблагоприятных сценариях. Уверенность в себе – вот ваш главный помощник, не будет лишним и окружить себя поддержкой близких в этот трудный период.</w:t>
      </w:r>
    </w:p>
    <w:p w:rsidR="005728E3" w:rsidRPr="00A871E6" w:rsidRDefault="00A871E6"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noProof/>
          <w:sz w:val="28"/>
          <w:szCs w:val="28"/>
        </w:rPr>
        <w:lastRenderedPageBreak/>
        <w:drawing>
          <wp:anchor distT="0" distB="0" distL="114300" distR="114300" simplePos="0" relativeHeight="251661312" behindDoc="1" locked="0" layoutInCell="1" allowOverlap="1" wp14:anchorId="06D50F43" wp14:editId="36B742CD">
            <wp:simplePos x="0" y="0"/>
            <wp:positionH relativeFrom="column">
              <wp:posOffset>3987165</wp:posOffset>
            </wp:positionH>
            <wp:positionV relativeFrom="paragraph">
              <wp:posOffset>10160</wp:posOffset>
            </wp:positionV>
            <wp:extent cx="1838325" cy="2552700"/>
            <wp:effectExtent l="0" t="0" r="9525" b="0"/>
            <wp:wrapTight wrapText="bothSides">
              <wp:wrapPolygon edited="0">
                <wp:start x="0" y="0"/>
                <wp:lineTo x="0" y="21439"/>
                <wp:lineTo x="21488" y="21439"/>
                <wp:lineTo x="2148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0266043.gif"/>
                    <pic:cNvPicPr/>
                  </pic:nvPicPr>
                  <pic:blipFill>
                    <a:blip r:embed="rId8">
                      <a:extLst>
                        <a:ext uri="{28A0092B-C50C-407E-A947-70E740481C1C}">
                          <a14:useLocalDpi xmlns:a14="http://schemas.microsoft.com/office/drawing/2010/main" val="0"/>
                        </a:ext>
                      </a:extLst>
                    </a:blip>
                    <a:stretch>
                      <a:fillRect/>
                    </a:stretch>
                  </pic:blipFill>
                  <pic:spPr>
                    <a:xfrm>
                      <a:off x="0" y="0"/>
                      <a:ext cx="1838325" cy="2552700"/>
                    </a:xfrm>
                    <a:prstGeom prst="rect">
                      <a:avLst/>
                    </a:prstGeom>
                  </pic:spPr>
                </pic:pic>
              </a:graphicData>
            </a:graphic>
            <wp14:sizeRelH relativeFrom="page">
              <wp14:pctWidth>0</wp14:pctWidth>
            </wp14:sizeRelH>
            <wp14:sizeRelV relativeFrom="page">
              <wp14:pctHeight>0</wp14:pctHeight>
            </wp14:sizeRelV>
          </wp:anchor>
        </w:drawing>
      </w:r>
      <w:r w:rsidR="005728E3" w:rsidRPr="00A871E6">
        <w:rPr>
          <w:rStyle w:val="a3"/>
          <w:b/>
          <w:bCs/>
          <w:sz w:val="28"/>
          <w:szCs w:val="28"/>
        </w:rPr>
        <w:t xml:space="preserve">Профессии для меланхолика. </w:t>
      </w:r>
      <w:r w:rsidR="005728E3" w:rsidRPr="00A871E6">
        <w:rPr>
          <w:sz w:val="28"/>
          <w:szCs w:val="28"/>
        </w:rPr>
        <w:t xml:space="preserve">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 </w:t>
      </w: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sz w:val="28"/>
          <w:szCs w:val="28"/>
        </w:rPr>
        <w:t xml:space="preserve">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 </w:t>
      </w: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sz w:val="28"/>
          <w:szCs w:val="28"/>
        </w:rPr>
        <w:t>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5728E3" w:rsidRPr="00A871E6" w:rsidRDefault="005728E3" w:rsidP="00A871E6">
      <w:pPr>
        <w:pStyle w:val="pbody"/>
        <w:shd w:val="clear" w:color="auto" w:fill="D0CECE" w:themeFill="background2" w:themeFillShade="E6"/>
        <w:spacing w:before="0" w:beforeAutospacing="0" w:after="0" w:afterAutospacing="0"/>
        <w:ind w:firstLine="709"/>
        <w:contextualSpacing/>
        <w:rPr>
          <w:sz w:val="28"/>
          <w:szCs w:val="28"/>
        </w:rPr>
      </w:pPr>
      <w:r w:rsidRPr="00A871E6">
        <w:rPr>
          <w:sz w:val="28"/>
          <w:szCs w:val="28"/>
        </w:rPr>
        <w:t xml:space="preserve">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 </w:t>
      </w:r>
    </w:p>
    <w:p w:rsidR="005728E3" w:rsidRPr="00A871E6" w:rsidRDefault="005728E3" w:rsidP="005728E3">
      <w:pPr>
        <w:pStyle w:val="pbody"/>
        <w:spacing w:before="0" w:beforeAutospacing="0" w:after="0" w:afterAutospacing="0"/>
        <w:ind w:firstLine="709"/>
        <w:contextualSpacing/>
        <w:rPr>
          <w:sz w:val="28"/>
          <w:szCs w:val="28"/>
        </w:rPr>
      </w:pPr>
    </w:p>
    <w:p w:rsidR="00DC3D4F" w:rsidRPr="00A871E6" w:rsidRDefault="00DC3D4F" w:rsidP="005728E3">
      <w:pPr>
        <w:pStyle w:val="pbody"/>
        <w:spacing w:before="0" w:beforeAutospacing="0" w:after="0" w:afterAutospacing="0"/>
        <w:ind w:firstLine="709"/>
        <w:contextualSpacing/>
        <w:rPr>
          <w:sz w:val="28"/>
          <w:szCs w:val="28"/>
        </w:rPr>
      </w:pPr>
    </w:p>
    <w:p w:rsidR="00DC3D4F" w:rsidRPr="00A871E6" w:rsidRDefault="00DC3D4F" w:rsidP="00A871E6">
      <w:pPr>
        <w:pStyle w:val="pbody"/>
        <w:shd w:val="clear" w:color="auto" w:fill="FFE599" w:themeFill="accent4" w:themeFillTint="66"/>
        <w:spacing w:before="0" w:beforeAutospacing="0" w:after="0" w:afterAutospacing="0"/>
        <w:ind w:firstLine="709"/>
        <w:contextualSpacing/>
        <w:rPr>
          <w:sz w:val="28"/>
          <w:szCs w:val="28"/>
        </w:rPr>
      </w:pP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b/>
          <w:bCs/>
          <w:sz w:val="28"/>
          <w:szCs w:val="28"/>
        </w:rPr>
        <w:t>Сангвиник</w:t>
      </w:r>
      <w:r w:rsidRPr="00A871E6">
        <w:rPr>
          <w:sz w:val="28"/>
          <w:szCs w:val="28"/>
        </w:rPr>
        <w:t xml:space="preserve"> </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sz w:val="28"/>
          <w:szCs w:val="28"/>
        </w:rPr>
        <w:t xml:space="preserve">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w:t>
      </w:r>
      <w:r w:rsidRPr="00A871E6">
        <w:rPr>
          <w:sz w:val="28"/>
          <w:szCs w:val="28"/>
        </w:rPr>
        <w:lastRenderedPageBreak/>
        <w:t xml:space="preserve">самооценка, которая может быть адекватной или слегка завышенной. Сангвиники обычно обладают хорошими организаторскими способностями. </w:t>
      </w:r>
    </w:p>
    <w:p w:rsidR="005728E3" w:rsidRPr="00A871E6" w:rsidRDefault="00A871E6"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noProof/>
          <w:sz w:val="28"/>
          <w:szCs w:val="28"/>
        </w:rPr>
        <w:drawing>
          <wp:anchor distT="0" distB="0" distL="114300" distR="114300" simplePos="0" relativeHeight="251660288" behindDoc="0" locked="0" layoutInCell="1" allowOverlap="1" wp14:anchorId="66C360C4" wp14:editId="70642122">
            <wp:simplePos x="0" y="0"/>
            <wp:positionH relativeFrom="margin">
              <wp:align>left</wp:align>
            </wp:positionH>
            <wp:positionV relativeFrom="paragraph">
              <wp:posOffset>5080</wp:posOffset>
            </wp:positionV>
            <wp:extent cx="2352675" cy="2476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7.jpg"/>
                    <pic:cNvPicPr/>
                  </pic:nvPicPr>
                  <pic:blipFill>
                    <a:blip r:embed="rId9">
                      <a:extLst>
                        <a:ext uri="{28A0092B-C50C-407E-A947-70E740481C1C}">
                          <a14:useLocalDpi xmlns:a14="http://schemas.microsoft.com/office/drawing/2010/main" val="0"/>
                        </a:ext>
                      </a:extLst>
                    </a:blip>
                    <a:stretch>
                      <a:fillRect/>
                    </a:stretch>
                  </pic:blipFill>
                  <pic:spPr>
                    <a:xfrm>
                      <a:off x="0" y="0"/>
                      <a:ext cx="2352675" cy="2476500"/>
                    </a:xfrm>
                    <a:prstGeom prst="rect">
                      <a:avLst/>
                    </a:prstGeom>
                  </pic:spPr>
                </pic:pic>
              </a:graphicData>
            </a:graphic>
            <wp14:sizeRelH relativeFrom="page">
              <wp14:pctWidth>0</wp14:pctWidth>
            </wp14:sizeRelH>
            <wp14:sizeRelV relativeFrom="page">
              <wp14:pctHeight>0</wp14:pctHeight>
            </wp14:sizeRelV>
          </wp:anchor>
        </w:drawing>
      </w:r>
      <w:r w:rsidR="005728E3" w:rsidRPr="00A871E6">
        <w:rPr>
          <w:rStyle w:val="a3"/>
          <w:b/>
          <w:bCs/>
          <w:sz w:val="28"/>
          <w:szCs w:val="28"/>
        </w:rPr>
        <w:t>Обучение и подготовка к экзаменам.</w:t>
      </w:r>
      <w:r w:rsidR="005728E3" w:rsidRPr="00A871E6">
        <w:rPr>
          <w:sz w:val="28"/>
          <w:szCs w:val="28"/>
        </w:rPr>
        <w:t xml:space="preserve"> 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 </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sz w:val="28"/>
          <w:szCs w:val="28"/>
        </w:rPr>
        <w:t>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rStyle w:val="a3"/>
          <w:b/>
          <w:bCs/>
          <w:sz w:val="28"/>
          <w:szCs w:val="28"/>
        </w:rPr>
        <w:t>Профессии для сангвиника.</w:t>
      </w:r>
      <w:r w:rsidRPr="00A871E6">
        <w:rPr>
          <w:sz w:val="28"/>
          <w:szCs w:val="28"/>
        </w:rPr>
        <w:t xml:space="preserve"> 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sz w:val="28"/>
          <w:szCs w:val="28"/>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sz w:val="28"/>
          <w:szCs w:val="28"/>
        </w:rPr>
        <w:t xml:space="preserve">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 </w:t>
      </w:r>
    </w:p>
    <w:p w:rsidR="005728E3" w:rsidRPr="00A871E6" w:rsidRDefault="005728E3" w:rsidP="00A871E6">
      <w:pPr>
        <w:pStyle w:val="pbody"/>
        <w:shd w:val="clear" w:color="auto" w:fill="FFE599" w:themeFill="accent4" w:themeFillTint="66"/>
        <w:spacing w:before="0" w:beforeAutospacing="0" w:after="0" w:afterAutospacing="0"/>
        <w:ind w:firstLine="709"/>
        <w:contextualSpacing/>
        <w:rPr>
          <w:sz w:val="28"/>
          <w:szCs w:val="28"/>
        </w:rPr>
      </w:pPr>
      <w:r w:rsidRPr="00A871E6">
        <w:rPr>
          <w:sz w:val="28"/>
          <w:szCs w:val="28"/>
        </w:rPr>
        <w:t xml:space="preserve">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w:t>
      </w:r>
    </w:p>
    <w:p w:rsidR="005728E3" w:rsidRPr="00A871E6" w:rsidRDefault="005728E3" w:rsidP="00A871E6">
      <w:pPr>
        <w:pStyle w:val="pbody"/>
        <w:shd w:val="clear" w:color="auto" w:fill="FFE599" w:themeFill="accent4" w:themeFillTint="66"/>
        <w:spacing w:before="0" w:beforeAutospacing="0" w:after="0" w:afterAutospacing="0"/>
        <w:contextualSpacing/>
        <w:rPr>
          <w:sz w:val="28"/>
          <w:szCs w:val="28"/>
        </w:rPr>
      </w:pPr>
      <w:r w:rsidRPr="00A871E6">
        <w:rPr>
          <w:sz w:val="28"/>
          <w:szCs w:val="28"/>
        </w:rPr>
        <w:t>полученными навыками.</w:t>
      </w:r>
    </w:p>
    <w:p w:rsidR="005728E3" w:rsidRPr="00A871E6" w:rsidRDefault="005728E3" w:rsidP="00A871E6">
      <w:pPr>
        <w:pStyle w:val="pbody"/>
        <w:shd w:val="clear" w:color="auto" w:fill="FFE599" w:themeFill="accent4" w:themeFillTint="66"/>
        <w:spacing w:before="0" w:beforeAutospacing="0" w:after="0" w:afterAutospacing="0"/>
        <w:contextualSpacing/>
        <w:rPr>
          <w:sz w:val="28"/>
          <w:szCs w:val="28"/>
        </w:rPr>
      </w:pPr>
    </w:p>
    <w:p w:rsidR="00DC3D4F" w:rsidRPr="00A871E6" w:rsidRDefault="00DC3D4F" w:rsidP="005728E3">
      <w:pPr>
        <w:pStyle w:val="pbody"/>
        <w:spacing w:before="0" w:beforeAutospacing="0" w:after="0" w:afterAutospacing="0"/>
        <w:contextualSpacing/>
        <w:rPr>
          <w:sz w:val="28"/>
          <w:szCs w:val="28"/>
        </w:rPr>
      </w:pPr>
    </w:p>
    <w:p w:rsidR="00DC3D4F" w:rsidRPr="00A871E6" w:rsidRDefault="00DC3D4F" w:rsidP="005728E3">
      <w:pPr>
        <w:pStyle w:val="pbody"/>
        <w:spacing w:before="0" w:beforeAutospacing="0" w:after="0" w:afterAutospacing="0"/>
        <w:contextualSpacing/>
        <w:rPr>
          <w:sz w:val="28"/>
          <w:szCs w:val="28"/>
        </w:rPr>
      </w:pPr>
    </w:p>
    <w:p w:rsidR="00DC3D4F" w:rsidRPr="00A871E6" w:rsidRDefault="00DC3D4F" w:rsidP="005728E3">
      <w:pPr>
        <w:pStyle w:val="pbody"/>
        <w:spacing w:before="0" w:beforeAutospacing="0" w:after="0" w:afterAutospacing="0"/>
        <w:contextualSpacing/>
        <w:rPr>
          <w:sz w:val="28"/>
          <w:szCs w:val="28"/>
        </w:rPr>
      </w:pPr>
    </w:p>
    <w:p w:rsidR="005728E3" w:rsidRPr="00A871E6" w:rsidRDefault="005728E3" w:rsidP="005728E3">
      <w:pPr>
        <w:pStyle w:val="pbody"/>
        <w:spacing w:before="0" w:beforeAutospacing="0" w:after="0" w:afterAutospacing="0"/>
        <w:contextualSpacing/>
        <w:rPr>
          <w:sz w:val="28"/>
          <w:szCs w:val="28"/>
        </w:rPr>
      </w:pP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b/>
          <w:bCs/>
          <w:sz w:val="28"/>
          <w:szCs w:val="28"/>
        </w:rPr>
        <w:t>Флегматик</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sz w:val="28"/>
          <w:szCs w:val="28"/>
        </w:rPr>
        <w:t>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знакомую деятельность флегматик 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при</w:t>
      </w:r>
      <w:r w:rsidR="00A871E6" w:rsidRPr="00A871E6">
        <w:rPr>
          <w:sz w:val="28"/>
          <w:szCs w:val="28"/>
        </w:rPr>
        <w:t xml:space="preserve"> </w:t>
      </w:r>
      <w:r w:rsidRPr="00A871E6">
        <w:rPr>
          <w:sz w:val="28"/>
          <w:szCs w:val="28"/>
        </w:rPr>
        <w:t>том что включаться в работу может довольно долго.</w:t>
      </w:r>
    </w:p>
    <w:p w:rsidR="005728E3" w:rsidRPr="00A871E6" w:rsidRDefault="00A871E6"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noProof/>
          <w:sz w:val="28"/>
          <w:szCs w:val="28"/>
        </w:rPr>
        <w:drawing>
          <wp:anchor distT="0" distB="0" distL="114300" distR="114300" simplePos="0" relativeHeight="251662336" behindDoc="1" locked="0" layoutInCell="1" allowOverlap="1" wp14:anchorId="6A6EAF56" wp14:editId="33497566">
            <wp:simplePos x="0" y="0"/>
            <wp:positionH relativeFrom="margin">
              <wp:align>left</wp:align>
            </wp:positionH>
            <wp:positionV relativeFrom="paragraph">
              <wp:posOffset>132080</wp:posOffset>
            </wp:positionV>
            <wp:extent cx="3181985" cy="2852420"/>
            <wp:effectExtent l="0" t="0" r="0" b="5080"/>
            <wp:wrapTight wrapText="bothSides">
              <wp:wrapPolygon edited="0">
                <wp:start x="0" y="0"/>
                <wp:lineTo x="0" y="21494"/>
                <wp:lineTo x="21466" y="21494"/>
                <wp:lineTo x="2146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f7c74cf3a.jpg"/>
                    <pic:cNvPicPr/>
                  </pic:nvPicPr>
                  <pic:blipFill>
                    <a:blip r:embed="rId10">
                      <a:extLst>
                        <a:ext uri="{28A0092B-C50C-407E-A947-70E740481C1C}">
                          <a14:useLocalDpi xmlns:a14="http://schemas.microsoft.com/office/drawing/2010/main" val="0"/>
                        </a:ext>
                      </a:extLst>
                    </a:blip>
                    <a:stretch>
                      <a:fillRect/>
                    </a:stretch>
                  </pic:blipFill>
                  <pic:spPr>
                    <a:xfrm>
                      <a:off x="0" y="0"/>
                      <a:ext cx="3181985" cy="2852420"/>
                    </a:xfrm>
                    <a:prstGeom prst="rect">
                      <a:avLst/>
                    </a:prstGeom>
                  </pic:spPr>
                </pic:pic>
              </a:graphicData>
            </a:graphic>
            <wp14:sizeRelH relativeFrom="page">
              <wp14:pctWidth>0</wp14:pctWidth>
            </wp14:sizeRelH>
            <wp14:sizeRelV relativeFrom="page">
              <wp14:pctHeight>0</wp14:pctHeight>
            </wp14:sizeRelV>
          </wp:anchor>
        </w:drawing>
      </w:r>
      <w:r w:rsidR="005728E3" w:rsidRPr="00A871E6">
        <w:rPr>
          <w:rStyle w:val="a3"/>
          <w:b/>
          <w:bCs/>
          <w:sz w:val="28"/>
          <w:szCs w:val="28"/>
        </w:rPr>
        <w:t>Обучение</w:t>
      </w:r>
      <w:r w:rsidRPr="00A871E6">
        <w:rPr>
          <w:rStyle w:val="a3"/>
          <w:b/>
          <w:bCs/>
          <w:sz w:val="28"/>
          <w:szCs w:val="28"/>
        </w:rPr>
        <w:t xml:space="preserve"> </w:t>
      </w:r>
      <w:r w:rsidR="005728E3" w:rsidRPr="00A871E6">
        <w:rPr>
          <w:rStyle w:val="a3"/>
          <w:b/>
          <w:bCs/>
          <w:sz w:val="28"/>
          <w:szCs w:val="28"/>
        </w:rPr>
        <w:t xml:space="preserve">и подготовка к экзаменам. </w:t>
      </w:r>
      <w:r w:rsidR="005728E3" w:rsidRPr="00A871E6">
        <w:rPr>
          <w:sz w:val="28"/>
          <w:szCs w:val="28"/>
        </w:rPr>
        <w:t xml:space="preserve">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 </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sz w:val="28"/>
          <w:szCs w:val="28"/>
        </w:rPr>
        <w:t>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rStyle w:val="a3"/>
          <w:b/>
          <w:bCs/>
          <w:sz w:val="28"/>
          <w:szCs w:val="28"/>
        </w:rPr>
        <w:t>Профессии для флегматика.</w:t>
      </w:r>
      <w:r w:rsidRPr="00A871E6">
        <w:rPr>
          <w:sz w:val="28"/>
          <w:szCs w:val="28"/>
        </w:rPr>
        <w:t xml:space="preserve">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sz w:val="28"/>
          <w:szCs w:val="28"/>
        </w:rPr>
        <w:t xml:space="preserve">Флегматику хорошо подойдут профессии диспетчера, лаборанта, агронома, инженера, ветеринара, системного администратора, ювелира, </w:t>
      </w:r>
      <w:r w:rsidRPr="00A871E6">
        <w:rPr>
          <w:sz w:val="28"/>
          <w:szCs w:val="28"/>
        </w:rPr>
        <w:lastRenderedPageBreak/>
        <w:t>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sz w:val="28"/>
          <w:szCs w:val="28"/>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5728E3" w:rsidRPr="00A871E6" w:rsidRDefault="005728E3" w:rsidP="00A871E6">
      <w:pPr>
        <w:pStyle w:val="pbody"/>
        <w:shd w:val="clear" w:color="auto" w:fill="DEEAF6" w:themeFill="accent1" w:themeFillTint="33"/>
        <w:spacing w:before="0" w:beforeAutospacing="0" w:after="0" w:afterAutospacing="0"/>
        <w:ind w:firstLine="709"/>
        <w:contextualSpacing/>
        <w:rPr>
          <w:sz w:val="28"/>
          <w:szCs w:val="28"/>
        </w:rPr>
      </w:pPr>
      <w:r w:rsidRPr="00A871E6">
        <w:rPr>
          <w:sz w:val="28"/>
          <w:szCs w:val="28"/>
        </w:rPr>
        <w:t xml:space="preserve">Для флегматика важна работа по четкому графику, в соответствии с понятными алгоритмами, ясно поставленными задачами и точными сроками их реализации. </w:t>
      </w:r>
    </w:p>
    <w:p w:rsidR="005728E3" w:rsidRPr="00A871E6" w:rsidRDefault="005728E3" w:rsidP="005728E3">
      <w:pPr>
        <w:spacing w:after="0" w:line="240" w:lineRule="auto"/>
        <w:ind w:firstLine="709"/>
        <w:contextualSpacing/>
        <w:rPr>
          <w:rFonts w:ascii="Times New Roman" w:hAnsi="Times New Roman" w:cs="Times New Roman"/>
          <w:sz w:val="28"/>
          <w:szCs w:val="28"/>
        </w:rPr>
      </w:pPr>
      <w:bookmarkStart w:id="0" w:name="_GoBack"/>
      <w:bookmarkEnd w:id="0"/>
    </w:p>
    <w:sectPr w:rsidR="005728E3" w:rsidRPr="00A871E6" w:rsidSect="00B476C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AD" w:rsidRDefault="00653DAD" w:rsidP="00A871E6">
      <w:pPr>
        <w:spacing w:after="0" w:line="240" w:lineRule="auto"/>
      </w:pPr>
      <w:r>
        <w:separator/>
      </w:r>
    </w:p>
  </w:endnote>
  <w:endnote w:type="continuationSeparator" w:id="0">
    <w:p w:rsidR="00653DAD" w:rsidRDefault="00653DAD" w:rsidP="00A8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AD" w:rsidRDefault="00653DAD" w:rsidP="00A871E6">
      <w:pPr>
        <w:spacing w:after="0" w:line="240" w:lineRule="auto"/>
      </w:pPr>
      <w:r>
        <w:separator/>
      </w:r>
    </w:p>
  </w:footnote>
  <w:footnote w:type="continuationSeparator" w:id="0">
    <w:p w:rsidR="00653DAD" w:rsidRDefault="00653DAD" w:rsidP="00A8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E6" w:rsidRDefault="00A871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3"/>
    <w:rsid w:val="005728E3"/>
    <w:rsid w:val="00653DAD"/>
    <w:rsid w:val="00A871E6"/>
    <w:rsid w:val="00B476C2"/>
    <w:rsid w:val="00B939E2"/>
    <w:rsid w:val="00D56D5F"/>
    <w:rsid w:val="00DC3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_body"/>
    <w:basedOn w:val="a"/>
    <w:rsid w:val="0057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728E3"/>
    <w:rPr>
      <w:i/>
      <w:iCs/>
    </w:rPr>
  </w:style>
  <w:style w:type="paragraph" w:styleId="a4">
    <w:name w:val="Normal (Web)"/>
    <w:basedOn w:val="a"/>
    <w:uiPriority w:val="99"/>
    <w:semiHidden/>
    <w:unhideWhenUsed/>
    <w:rsid w:val="00572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871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1E6"/>
  </w:style>
  <w:style w:type="paragraph" w:styleId="a7">
    <w:name w:val="footer"/>
    <w:basedOn w:val="a"/>
    <w:link w:val="a8"/>
    <w:uiPriority w:val="99"/>
    <w:unhideWhenUsed/>
    <w:rsid w:val="00A871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_body"/>
    <w:basedOn w:val="a"/>
    <w:rsid w:val="00572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728E3"/>
    <w:rPr>
      <w:i/>
      <w:iCs/>
    </w:rPr>
  </w:style>
  <w:style w:type="paragraph" w:styleId="a4">
    <w:name w:val="Normal (Web)"/>
    <w:basedOn w:val="a"/>
    <w:uiPriority w:val="99"/>
    <w:semiHidden/>
    <w:unhideWhenUsed/>
    <w:rsid w:val="00572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871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1E6"/>
  </w:style>
  <w:style w:type="paragraph" w:styleId="a7">
    <w:name w:val="footer"/>
    <w:basedOn w:val="a"/>
    <w:link w:val="a8"/>
    <w:uiPriority w:val="99"/>
    <w:unhideWhenUsed/>
    <w:rsid w:val="00A871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Жмырко</dc:creator>
  <cp:lastModifiedBy>A1</cp:lastModifiedBy>
  <cp:revision>2</cp:revision>
  <dcterms:created xsi:type="dcterms:W3CDTF">2021-08-23T19:09:00Z</dcterms:created>
  <dcterms:modified xsi:type="dcterms:W3CDTF">2021-08-23T19:09:00Z</dcterms:modified>
</cp:coreProperties>
</file>